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E06A" w14:textId="77777777" w:rsidR="008262DF" w:rsidRDefault="008262DF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Реферат состоит из нескольких основных частей: </w:t>
      </w:r>
      <w:r w:rsidR="00880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основной части, выводов, списка используемой литературы.</w:t>
      </w:r>
    </w:p>
    <w:p w14:paraId="62C201F8" w14:textId="77777777" w:rsidR="008262DF" w:rsidRDefault="008262DF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реферата соответствует 5-10 минутам выступления.</w:t>
      </w:r>
    </w:p>
    <w:p w14:paraId="47D28187" w14:textId="77777777" w:rsidR="00D31C7B" w:rsidRPr="00D31C7B" w:rsidRDefault="00D31C7B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Размер </w:t>
      </w:r>
      <w:proofErr w:type="gramStart"/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шрифта  –</w:t>
      </w:r>
      <w:proofErr w:type="gramEnd"/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14, интервал – 1,5,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отступ – 1,25 см,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гарнитура – Times New </w:t>
      </w:r>
      <w:proofErr w:type="spellStart"/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Roman</w:t>
      </w:r>
      <w:proofErr w:type="spellEnd"/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поля (верх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 см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 см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1,</w:t>
      </w:r>
      <w:r w:rsidR="0042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 см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ориентация листа – книжная</w:t>
      </w:r>
      <w:r w:rsidR="0077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текст выровнен по ширине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BFEA3D" w14:textId="77777777" w:rsidR="00D31C7B" w:rsidRDefault="00D31C7B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Таблицы представляются в формате Word. Формулы – в стандартном редакторе формул Word (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Equation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3.0), структурные химические в ISIS / </w:t>
      </w:r>
      <w:proofErr w:type="spellStart"/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Draw</w:t>
      </w:r>
      <w:proofErr w:type="spellEnd"/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сканированные.</w:t>
      </w:r>
    </w:p>
    <w:p w14:paraId="6A8A09F6" w14:textId="77777777" w:rsidR="004278E7" w:rsidRDefault="004278E7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реферате должен быть план с указанием номера страницы, с которого начинается раздел.</w:t>
      </w:r>
    </w:p>
    <w:p w14:paraId="4CAD2079" w14:textId="77777777" w:rsidR="00D31C7B" w:rsidRPr="00D31C7B" w:rsidRDefault="00D31C7B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Графический материал (рисунки, чертежи, схемы, фотографии) представляются в тексте статьи (форматы 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TIF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GIF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разрешением не менее 300 точек на дюйм) в черно-белом формате.</w:t>
      </w:r>
    </w:p>
    <w:p w14:paraId="28C39055" w14:textId="00A58FC1" w:rsidR="00826768" w:rsidRDefault="00D31C7B" w:rsidP="00D31C7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использованных источников оформляется в соответствии с                ГОСТ Р 7.</w:t>
      </w:r>
      <w:r w:rsidR="00C3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-200</w:t>
      </w:r>
      <w:r w:rsidR="00C3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тексте обязательны ссылки на источники из списка (например: [5</w:t>
      </w:r>
      <w:r w:rsidR="0082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D31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Количество источников должно быть </w:t>
      </w:r>
      <w:r w:rsidR="00826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5</w:t>
      </w:r>
      <w:r w:rsidR="0082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84E691" w14:textId="77777777" w:rsidR="00D31C7B" w:rsidRPr="00826768" w:rsidRDefault="00826768" w:rsidP="0082676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768"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 w:rsidR="008262DF">
        <w:rPr>
          <w:rFonts w:ascii="Times New Roman" w:hAnsi="Times New Roman" w:cs="Times New Roman"/>
          <w:bCs/>
          <w:sz w:val="28"/>
          <w:szCs w:val="28"/>
        </w:rPr>
        <w:t xml:space="preserve">списка литературы, </w:t>
      </w:r>
      <w:r w:rsidRPr="00826768">
        <w:rPr>
          <w:rFonts w:ascii="Times New Roman" w:hAnsi="Times New Roman" w:cs="Times New Roman"/>
          <w:bCs/>
          <w:sz w:val="28"/>
          <w:szCs w:val="28"/>
        </w:rPr>
        <w:t>таблиц и графиков приведено ниже.</w:t>
      </w:r>
    </w:p>
    <w:p w14:paraId="128E32C7" w14:textId="77777777" w:rsidR="00D31C7B" w:rsidRDefault="004278E7" w:rsidP="00D31C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оформления текста</w:t>
      </w:r>
    </w:p>
    <w:p w14:paraId="743EB78F" w14:textId="77777777" w:rsidR="00826768" w:rsidRDefault="00826768" w:rsidP="00826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[1].</w:t>
      </w:r>
    </w:p>
    <w:p w14:paraId="2514DCCA" w14:textId="77777777" w:rsidR="00826768" w:rsidRPr="00191B49" w:rsidRDefault="00826768" w:rsidP="00191B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49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191B49">
        <w:rPr>
          <w:rFonts w:ascii="Times New Roman" w:hAnsi="Times New Roman" w:cs="Times New Roman"/>
          <w:sz w:val="28"/>
          <w:szCs w:val="28"/>
        </w:rPr>
        <w:t xml:space="preserve">  [2].</w:t>
      </w:r>
    </w:p>
    <w:p w14:paraId="2C670454" w14:textId="77777777" w:rsidR="007E2AEB" w:rsidRPr="00191B49" w:rsidRDefault="007E2AEB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93D39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2F4EB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6175B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38987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84AC8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605C6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12B6E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B705D" w14:textId="77777777" w:rsidR="00C35925" w:rsidRDefault="00C35925" w:rsidP="00191B4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E63B0" w14:textId="77777777" w:rsidR="00D31C7B" w:rsidRPr="00191B49" w:rsidRDefault="00826768" w:rsidP="00191B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B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оформляется в алфавитном порядке!!!!</w:t>
      </w:r>
    </w:p>
    <w:p w14:paraId="7183290E" w14:textId="77777777" w:rsidR="00476361" w:rsidRPr="00476361" w:rsidRDefault="00476361" w:rsidP="00476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361">
        <w:rPr>
          <w:rFonts w:ascii="Times New Roman" w:eastAsia="Times New Roman" w:hAnsi="Times New Roman" w:cs="Times New Roman"/>
          <w:b/>
          <w:sz w:val="28"/>
          <w:szCs w:val="28"/>
        </w:rPr>
        <w:t>а) основная литература:</w:t>
      </w:r>
    </w:p>
    <w:p w14:paraId="3862BF74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Богатырева, М. В. Макро- и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микроэкономика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М. В. Богатырева, А. Е. Колмаков, М. А. Колмаков.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424 с. – (Высшее образование). – ISBN 978-5-534-08904-2.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https://urait.ru/bcode/494619</w:t>
        </w:r>
      </w:hyperlink>
    </w:p>
    <w:p w14:paraId="3F578FB2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В. В. Микроэкономика в 2 т. Т. 1. Теория потребительского поведения. Теория фирмы. Теория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рынков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В. В. 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 – 4-е изд.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410 с. – (Высшее образование). – ISBN 978-5-534-04211-5.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https://urait.ru/bcode/489311</w:t>
        </w:r>
      </w:hyperlink>
    </w:p>
    <w:p w14:paraId="1D306F3E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В. В. Микроэкономика в 2 т. Т. 2. Рынки факторов производства. Равновесие. Экономика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риска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В. В. 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Деньгов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 – 4-е изд.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384 с. – (Высшее образование). – ISBN 978-5-534-04213-9.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https://urait.ru/bcode/489525</w:t>
        </w:r>
      </w:hyperlink>
    </w:p>
    <w:p w14:paraId="43E252D0" w14:textId="2FD04453" w:rsidR="00C35925" w:rsidRPr="00D828D9" w:rsidRDefault="00C35925" w:rsidP="00C35925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Корнейчук, Б. В. Экономическая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теория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Б. В. Корнейчук.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492 с. – (Высшее образование). – ISBN 978-5-534-13661-6.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https://urait.ru/bcode/496607</w:t>
        </w:r>
      </w:hyperlink>
    </w:p>
    <w:p w14:paraId="5C8FC3C9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Микроэкономика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под редакцией А. С. Булатова. – 3-е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358 с. – (Высшее образование). – ISBN 978-5-534-06406-3.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https://urait.ru/bcode/489114</w:t>
        </w:r>
      </w:hyperlink>
    </w:p>
    <w:p w14:paraId="1256E823" w14:textId="575BADA1" w:rsidR="00C35925" w:rsidRPr="00C35925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Микроэкономика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Е. Б. Яковлева [и др.] ; под общей редакцией Е. Б. Яковлевой. – 8-е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355 с. – (Высшее образование). – ISBN 978-5-534-00863-0.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https://urait.ru/bcode/489172</w:t>
        </w:r>
      </w:hyperlink>
    </w:p>
    <w:p w14:paraId="47B5EFD3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Розанова, Н. М. Микроэкономика. Руководство для будущих профессионалов в 2 т. Том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1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Н. М. Розанова. – 3-е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386 с. – (Высшее образование). – ISBN 978-5-534-03390-8.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https://urait.ru/bcode/490766</w:t>
        </w:r>
      </w:hyperlink>
    </w:p>
    <w:p w14:paraId="29BE51C9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Розанова, Н. М. Микроэкономика. Руководство для будущих профессионалов в 2 т. Том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2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Н. М. Розанова. – 3-е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414 с. – (Высшее образование). – ISBN 978-5-534-03392-2.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https://urait.ru/bcode/490767</w:t>
        </w:r>
      </w:hyperlink>
    </w:p>
    <w:p w14:paraId="05546796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Розанова, Н. М. Экономика для менеджеров. В 2 ч. Часть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1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Н. М. Розанова.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234 с. – (Высшее образование). – ISBN 978-5-534-00173-0.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https://urait.ru/bcode/490186</w:t>
        </w:r>
      </w:hyperlink>
    </w:p>
    <w:p w14:paraId="1216979F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Розанова, Н. М. Экономика для менеджеров. В 2 ч. Часть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2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Н. М. Розанова.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192 с. – (Высшее образование). – ISBN 978-5-534-00174-7.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https://urait.ru/bcode/491800</w:t>
        </w:r>
      </w:hyperlink>
    </w:p>
    <w:p w14:paraId="2B1452B2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>, П. Д. 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Микроэкономика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П. Д. 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240 с. – (Высшее образование). – ISBN 978-5-534-00473-1.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https://urait.ru/bcode/490076</w:t>
        </w:r>
      </w:hyperlink>
    </w:p>
    <w:p w14:paraId="45B5312F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Экономическая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теория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В. Ф. Максимова [и др.] ; под общей редакцией В. Ф. Максимовой. – 2-е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592 с. – (Высшее образование). – ISBN 978-5-534-12547-4.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https://urait.ru/bcode/488342</w:t>
        </w:r>
      </w:hyperlink>
    </w:p>
    <w:p w14:paraId="532CAC98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Экономическая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теория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Е. Н. Лобачева [и др.] ; под редакцией Е. Н. Лобачевой. – 4-е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501 с. – (Высшее образование). – ISBN 978-5-534-99952-5.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https://urait.ru/bcode/488561</w:t>
        </w:r>
      </w:hyperlink>
    </w:p>
    <w:p w14:paraId="73E618DC" w14:textId="77777777" w:rsidR="00C35925" w:rsidRPr="00D828D9" w:rsidRDefault="00C35925" w:rsidP="00C35925">
      <w:pPr>
        <w:pStyle w:val="a5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28D9">
        <w:rPr>
          <w:rFonts w:ascii="Times New Roman" w:hAnsi="Times New Roman" w:cs="Times New Roman"/>
          <w:b/>
          <w:bCs/>
          <w:sz w:val="28"/>
          <w:szCs w:val="28"/>
        </w:rPr>
        <w:t xml:space="preserve">ЭБС «ЮРАЙТ»: </w:t>
      </w:r>
      <w:r w:rsidRPr="00D828D9">
        <w:rPr>
          <w:rFonts w:ascii="Times New Roman" w:hAnsi="Times New Roman" w:cs="Times New Roman"/>
          <w:sz w:val="28"/>
          <w:szCs w:val="28"/>
        </w:rPr>
        <w:t xml:space="preserve">Экономическая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теория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учебник для вузов / С. А. Толкачев [и др.] ; под редакцией С. А. Толкачева. – 3-е изд.,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828D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828D9">
        <w:rPr>
          <w:rFonts w:ascii="Times New Roman" w:hAnsi="Times New Roman" w:cs="Times New Roman"/>
          <w:sz w:val="28"/>
          <w:szCs w:val="28"/>
        </w:rPr>
        <w:t xml:space="preserve">, 2022. – 481 с. – (Высшее образование). – ISBN 978-5-534-14540-3. – </w:t>
      </w:r>
      <w:proofErr w:type="gramStart"/>
      <w:r w:rsidRPr="00D828D9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D82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D828D9">
          <w:rPr>
            <w:rStyle w:val="Link"/>
            <w:rFonts w:ascii="Times New Roman" w:hAnsi="Times New Roman" w:cs="Times New Roman"/>
            <w:sz w:val="28"/>
            <w:szCs w:val="28"/>
          </w:rPr>
          <w:t>https://urait.ru/bcode/488991</w:t>
        </w:r>
      </w:hyperlink>
    </w:p>
    <w:p w14:paraId="7CFEF50B" w14:textId="77777777" w:rsidR="00476361" w:rsidRPr="00476361" w:rsidRDefault="00476361" w:rsidP="004763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0BA613" w14:textId="6A889CED" w:rsidR="00476361" w:rsidRPr="00476361" w:rsidRDefault="00476361" w:rsidP="004763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6EE5C9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0F723FE4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2D09C893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6B607276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6E140882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119755F2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75C8DBFC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35AC3FCB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2C18224B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34E85F07" w14:textId="77777777" w:rsidR="008262DF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519269D5" w14:textId="77777777" w:rsidR="008262DF" w:rsidRPr="00191B49" w:rsidRDefault="008262DF" w:rsidP="00191B49">
      <w:pPr>
        <w:pStyle w:val="a8"/>
        <w:spacing w:after="0" w:line="360" w:lineRule="auto"/>
        <w:rPr>
          <w:sz w:val="28"/>
          <w:szCs w:val="28"/>
        </w:rPr>
      </w:pPr>
    </w:p>
    <w:p w14:paraId="78F2E57F" w14:textId="77777777" w:rsidR="00191B49" w:rsidRPr="00191B49" w:rsidRDefault="00191B49" w:rsidP="00191B4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191B49" w:rsidRPr="00191B49" w14:paraId="0A937810" w14:textId="77777777" w:rsidTr="00B103CF">
        <w:trPr>
          <w:trHeight w:val="5231"/>
        </w:trPr>
        <w:tc>
          <w:tcPr>
            <w:tcW w:w="9178" w:type="dxa"/>
          </w:tcPr>
          <w:p w14:paraId="195B202A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417AB14" wp14:editId="1B0ACBC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5950585" cy="3016250"/>
                  <wp:effectExtent l="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585" cy="301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DBBCE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4AB1CA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Рисунок 1 ‒ </w:t>
            </w:r>
            <w:r w:rsidRPr="00191B49">
              <w:rPr>
                <w:rFonts w:ascii="Times New Roman" w:hAnsi="Times New Roman" w:cs="Times New Roman"/>
                <w:sz w:val="28"/>
                <w:szCs w:val="28"/>
              </w:rPr>
              <w:t>Схема простого и расширенного производства К. Маркса</w:t>
            </w:r>
          </w:p>
        </w:tc>
      </w:tr>
    </w:tbl>
    <w:p w14:paraId="5671C3F2" w14:textId="77777777" w:rsidR="00191B49" w:rsidRPr="00191B49" w:rsidRDefault="00191B49" w:rsidP="00191B49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6F55A" w14:textId="77777777" w:rsidR="008262DF" w:rsidRDefault="008262DF" w:rsidP="00191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AF60C1" w14:textId="77777777" w:rsidR="008262DF" w:rsidRDefault="008262DF" w:rsidP="00191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1F8489" w14:textId="77777777" w:rsidR="008262DF" w:rsidRDefault="008262DF" w:rsidP="00191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2C4CFE" w14:textId="77777777" w:rsidR="008262DF" w:rsidRDefault="008262DF" w:rsidP="00191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928238" w14:textId="77777777" w:rsidR="00191B49" w:rsidRPr="00191B49" w:rsidRDefault="00191B49" w:rsidP="00191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B49">
        <w:rPr>
          <w:rFonts w:ascii="Times New Roman" w:hAnsi="Times New Roman" w:cs="Times New Roman"/>
          <w:sz w:val="28"/>
          <w:szCs w:val="28"/>
        </w:rPr>
        <w:t xml:space="preserve">Таблица 1 – </w:t>
      </w:r>
      <w:proofErr w:type="spellStart"/>
      <w:r w:rsidRPr="00191B49">
        <w:rPr>
          <w:rFonts w:ascii="Times New Roman" w:hAnsi="Times New Roman" w:cs="Times New Roman"/>
          <w:bCs/>
          <w:sz w:val="28"/>
          <w:szCs w:val="28"/>
        </w:rPr>
        <w:t>Взаимовыгодность</w:t>
      </w:r>
      <w:proofErr w:type="spellEnd"/>
      <w:r w:rsidRPr="00191B49">
        <w:rPr>
          <w:rFonts w:ascii="Times New Roman" w:hAnsi="Times New Roman" w:cs="Times New Roman"/>
          <w:bCs/>
          <w:sz w:val="28"/>
          <w:szCs w:val="28"/>
        </w:rPr>
        <w:t xml:space="preserve"> обмена в открытой экономике</w:t>
      </w:r>
    </w:p>
    <w:p w14:paraId="479A5EEF" w14:textId="77777777" w:rsidR="00191B49" w:rsidRPr="00191B49" w:rsidRDefault="00191B49" w:rsidP="00191B4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095"/>
        <w:gridCol w:w="1276"/>
        <w:gridCol w:w="1134"/>
        <w:gridCol w:w="1134"/>
        <w:gridCol w:w="1418"/>
        <w:gridCol w:w="1559"/>
      </w:tblGrid>
      <w:tr w:rsidR="00191B49" w:rsidRPr="00191B49" w14:paraId="076FD2B9" w14:textId="77777777" w:rsidTr="00B103CF">
        <w:trPr>
          <w:trHeight w:val="696"/>
        </w:trPr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0838C055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Страна</w:t>
            </w:r>
          </w:p>
        </w:tc>
        <w:tc>
          <w:tcPr>
            <w:tcW w:w="3505" w:type="dxa"/>
            <w:gridSpan w:val="3"/>
            <w:shd w:val="clear" w:color="auto" w:fill="auto"/>
            <w:vAlign w:val="center"/>
            <w:hideMark/>
          </w:tcPr>
          <w:p w14:paraId="043737A0" w14:textId="77777777" w:rsidR="00191B49" w:rsidRPr="00191B49" w:rsidRDefault="00191B49" w:rsidP="00191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Закрытые рынки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14:paraId="555DB82F" w14:textId="77777777" w:rsidR="00191B49" w:rsidRPr="00191B49" w:rsidRDefault="00191B49" w:rsidP="00191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Открытые рынки</w:t>
            </w:r>
          </w:p>
        </w:tc>
      </w:tr>
      <w:tr w:rsidR="00191B49" w:rsidRPr="00191B49" w14:paraId="17A93AC2" w14:textId="77777777" w:rsidTr="00B103CF">
        <w:trPr>
          <w:trHeight w:val="293"/>
        </w:trPr>
        <w:tc>
          <w:tcPr>
            <w:tcW w:w="1740" w:type="dxa"/>
            <w:vMerge/>
            <w:shd w:val="clear" w:color="auto" w:fill="auto"/>
            <w:hideMark/>
          </w:tcPr>
          <w:p w14:paraId="67F3A90B" w14:textId="77777777" w:rsidR="00191B49" w:rsidRPr="00191B49" w:rsidRDefault="00191B49" w:rsidP="00191B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hideMark/>
          </w:tcPr>
          <w:p w14:paraId="09A900C9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Вино </w:t>
            </w:r>
          </w:p>
        </w:tc>
        <w:tc>
          <w:tcPr>
            <w:tcW w:w="1276" w:type="dxa"/>
            <w:shd w:val="clear" w:color="auto" w:fill="auto"/>
            <w:hideMark/>
          </w:tcPr>
          <w:p w14:paraId="338FE72D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Сукно </w:t>
            </w:r>
          </w:p>
        </w:tc>
        <w:tc>
          <w:tcPr>
            <w:tcW w:w="1134" w:type="dxa"/>
            <w:shd w:val="clear" w:color="auto" w:fill="auto"/>
            <w:hideMark/>
          </w:tcPr>
          <w:p w14:paraId="32A4801E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hideMark/>
          </w:tcPr>
          <w:p w14:paraId="6BD3BF69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Вино </w:t>
            </w:r>
          </w:p>
        </w:tc>
        <w:tc>
          <w:tcPr>
            <w:tcW w:w="1418" w:type="dxa"/>
            <w:shd w:val="clear" w:color="auto" w:fill="auto"/>
            <w:hideMark/>
          </w:tcPr>
          <w:p w14:paraId="3563080C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Сукно </w:t>
            </w:r>
          </w:p>
        </w:tc>
        <w:tc>
          <w:tcPr>
            <w:tcW w:w="1559" w:type="dxa"/>
            <w:shd w:val="clear" w:color="auto" w:fill="auto"/>
            <w:hideMark/>
          </w:tcPr>
          <w:p w14:paraId="3338733A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Всего </w:t>
            </w:r>
          </w:p>
        </w:tc>
      </w:tr>
      <w:tr w:rsidR="00191B49" w:rsidRPr="00191B49" w14:paraId="7C2457CC" w14:textId="77777777" w:rsidTr="00B103CF">
        <w:trPr>
          <w:trHeight w:val="325"/>
        </w:trPr>
        <w:tc>
          <w:tcPr>
            <w:tcW w:w="1740" w:type="dxa"/>
            <w:shd w:val="clear" w:color="auto" w:fill="auto"/>
            <w:hideMark/>
          </w:tcPr>
          <w:p w14:paraId="523FF147" w14:textId="77777777" w:rsidR="00191B49" w:rsidRPr="00191B49" w:rsidRDefault="00191B49" w:rsidP="00191B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Португалия 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7A181199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680E80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00F7FA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36037F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30D22A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FB637C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160</w:t>
            </w:r>
          </w:p>
        </w:tc>
      </w:tr>
      <w:tr w:rsidR="00191B49" w:rsidRPr="00191B49" w14:paraId="31C21E81" w14:textId="77777777" w:rsidTr="00B103CF">
        <w:trPr>
          <w:trHeight w:val="217"/>
        </w:trPr>
        <w:tc>
          <w:tcPr>
            <w:tcW w:w="1740" w:type="dxa"/>
            <w:shd w:val="clear" w:color="auto" w:fill="auto"/>
            <w:hideMark/>
          </w:tcPr>
          <w:p w14:paraId="19491F74" w14:textId="77777777" w:rsidR="00191B49" w:rsidRPr="00191B49" w:rsidRDefault="00191B49" w:rsidP="00191B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Англия 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25485FD0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906AA7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587C6F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AA7A27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1CFD1D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271E4D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200</w:t>
            </w:r>
          </w:p>
        </w:tc>
      </w:tr>
      <w:tr w:rsidR="00191B49" w:rsidRPr="00191B49" w14:paraId="306685A4" w14:textId="77777777" w:rsidTr="00B103CF">
        <w:trPr>
          <w:trHeight w:val="280"/>
        </w:trPr>
        <w:tc>
          <w:tcPr>
            <w:tcW w:w="1740" w:type="dxa"/>
            <w:shd w:val="clear" w:color="auto" w:fill="auto"/>
            <w:hideMark/>
          </w:tcPr>
          <w:p w14:paraId="7F190CFC" w14:textId="77777777" w:rsidR="00191B49" w:rsidRPr="00191B49" w:rsidRDefault="00191B49" w:rsidP="00191B4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Итого 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7F141362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388FE9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5BA7B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</w:rPr>
              <w:t>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FFDC8B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BCB4DB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733936" w14:textId="77777777" w:rsidR="00191B49" w:rsidRPr="00191B49" w:rsidRDefault="00191B49" w:rsidP="00191B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49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u w:val="single"/>
              </w:rPr>
              <w:t>360</w:t>
            </w:r>
          </w:p>
        </w:tc>
      </w:tr>
    </w:tbl>
    <w:p w14:paraId="6821A0D1" w14:textId="77777777" w:rsidR="00191B49" w:rsidRPr="00B0162A" w:rsidRDefault="00191B49" w:rsidP="00191B49">
      <w:pPr>
        <w:pStyle w:val="FR2"/>
        <w:tabs>
          <w:tab w:val="left" w:pos="709"/>
          <w:tab w:val="left" w:pos="993"/>
          <w:tab w:val="left" w:pos="1134"/>
          <w:tab w:val="left" w:pos="1276"/>
        </w:tabs>
        <w:spacing w:line="360" w:lineRule="auto"/>
        <w:ind w:left="0" w:righ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</w:p>
    <w:p w14:paraId="6D2373A0" w14:textId="77777777" w:rsidR="00826768" w:rsidRPr="00826768" w:rsidRDefault="00826768" w:rsidP="00826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6768" w:rsidRPr="0082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54D"/>
    <w:multiLevelType w:val="hybridMultilevel"/>
    <w:tmpl w:val="2FE84A8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1F3385C"/>
    <w:multiLevelType w:val="hybridMultilevel"/>
    <w:tmpl w:val="AAF26FE4"/>
    <w:lvl w:ilvl="0" w:tplc="7710265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11AF3"/>
    <w:multiLevelType w:val="hybridMultilevel"/>
    <w:tmpl w:val="12E4F86C"/>
    <w:lvl w:ilvl="0" w:tplc="F8FEE4B4">
      <w:start w:val="1"/>
      <w:numFmt w:val="decimal"/>
      <w:lvlText w:val="%1."/>
      <w:lvlJc w:val="left"/>
      <w:pPr>
        <w:ind w:left="29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155235C"/>
    <w:multiLevelType w:val="hybridMultilevel"/>
    <w:tmpl w:val="520CE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117C"/>
    <w:multiLevelType w:val="hybridMultilevel"/>
    <w:tmpl w:val="ED80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91258"/>
    <w:multiLevelType w:val="hybridMultilevel"/>
    <w:tmpl w:val="FD30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5B3353"/>
    <w:multiLevelType w:val="hybridMultilevel"/>
    <w:tmpl w:val="02F25E88"/>
    <w:lvl w:ilvl="0" w:tplc="0419000F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5CBB297D"/>
    <w:multiLevelType w:val="hybridMultilevel"/>
    <w:tmpl w:val="BC129EC8"/>
    <w:lvl w:ilvl="0" w:tplc="FC6A23D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6170568C"/>
    <w:multiLevelType w:val="hybridMultilevel"/>
    <w:tmpl w:val="27704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783C19"/>
    <w:multiLevelType w:val="hybridMultilevel"/>
    <w:tmpl w:val="7CAAE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8E4797"/>
    <w:multiLevelType w:val="hybridMultilevel"/>
    <w:tmpl w:val="8ACC1E6C"/>
    <w:lvl w:ilvl="0" w:tplc="F8FEE4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1121218">
    <w:abstractNumId w:val="8"/>
  </w:num>
  <w:num w:numId="2" w16cid:durableId="798764215">
    <w:abstractNumId w:val="10"/>
  </w:num>
  <w:num w:numId="3" w16cid:durableId="229660703">
    <w:abstractNumId w:val="1"/>
  </w:num>
  <w:num w:numId="4" w16cid:durableId="1774208794">
    <w:abstractNumId w:val="5"/>
  </w:num>
  <w:num w:numId="5" w16cid:durableId="1167938143">
    <w:abstractNumId w:val="2"/>
  </w:num>
  <w:num w:numId="6" w16cid:durableId="1526989450">
    <w:abstractNumId w:val="0"/>
  </w:num>
  <w:num w:numId="7" w16cid:durableId="307512239">
    <w:abstractNumId w:val="4"/>
  </w:num>
  <w:num w:numId="8" w16cid:durableId="979768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732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124022">
    <w:abstractNumId w:val="3"/>
  </w:num>
  <w:num w:numId="11" w16cid:durableId="369383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0C"/>
    <w:rsid w:val="00191B49"/>
    <w:rsid w:val="004278E7"/>
    <w:rsid w:val="00476361"/>
    <w:rsid w:val="004F22A7"/>
    <w:rsid w:val="00774024"/>
    <w:rsid w:val="007E2AEB"/>
    <w:rsid w:val="007F38E3"/>
    <w:rsid w:val="008262DF"/>
    <w:rsid w:val="00826768"/>
    <w:rsid w:val="008805A7"/>
    <w:rsid w:val="00C35925"/>
    <w:rsid w:val="00D31C7B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69CD"/>
  <w15:docId w15:val="{CD870CB3-0625-48C0-A2FB-F30DC03C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7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49"/>
    <w:pPr>
      <w:keepNext/>
      <w:widowControl w:val="0"/>
      <w:autoSpaceDE w:val="0"/>
      <w:autoSpaceDN w:val="0"/>
      <w:adjustRightInd w:val="0"/>
      <w:spacing w:before="240" w:after="60" w:line="260" w:lineRule="auto"/>
      <w:ind w:firstLine="3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91B49"/>
    <w:pPr>
      <w:widowControl w:val="0"/>
      <w:autoSpaceDE w:val="0"/>
      <w:autoSpaceDN w:val="0"/>
      <w:adjustRightInd w:val="0"/>
      <w:spacing w:before="240" w:after="60" w:line="260" w:lineRule="auto"/>
      <w:ind w:firstLine="3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C7B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rsid w:val="00D31C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1C7B"/>
    <w:pPr>
      <w:ind w:left="720"/>
      <w:contextualSpacing/>
    </w:pPr>
  </w:style>
  <w:style w:type="character" w:customStyle="1" w:styleId="apple-converted-space">
    <w:name w:val="apple-converted-space"/>
    <w:basedOn w:val="a0"/>
    <w:rsid w:val="00D31C7B"/>
  </w:style>
  <w:style w:type="paragraph" w:customStyle="1" w:styleId="1">
    <w:name w:val="Абзац списка1"/>
    <w:basedOn w:val="a"/>
    <w:rsid w:val="0082676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76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B4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91B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191B49"/>
    <w:pPr>
      <w:widowControl w:val="0"/>
      <w:autoSpaceDE w:val="0"/>
      <w:autoSpaceDN w:val="0"/>
      <w:adjustRightInd w:val="0"/>
      <w:spacing w:after="0" w:line="240" w:lineRule="auto"/>
      <w:ind w:left="520" w:right="400"/>
      <w:jc w:val="right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8">
    <w:name w:val="Body Text"/>
    <w:basedOn w:val="a"/>
    <w:link w:val="a9"/>
    <w:rsid w:val="00191B49"/>
    <w:pPr>
      <w:widowControl w:val="0"/>
      <w:autoSpaceDE w:val="0"/>
      <w:autoSpaceDN w:val="0"/>
      <w:adjustRightInd w:val="0"/>
      <w:spacing w:after="120" w:line="260" w:lineRule="auto"/>
      <w:ind w:firstLine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9">
    <w:name w:val="Основной текст Знак"/>
    <w:basedOn w:val="a0"/>
    <w:link w:val="a8"/>
    <w:rsid w:val="00191B49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1">
    <w:name w:val="Основной текст (2)_"/>
    <w:link w:val="22"/>
    <w:rsid w:val="00191B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1B49"/>
    <w:pPr>
      <w:widowControl w:val="0"/>
      <w:shd w:val="clear" w:color="auto" w:fill="FFFFFF"/>
      <w:spacing w:after="0" w:line="250" w:lineRule="exact"/>
      <w:jc w:val="both"/>
    </w:pPr>
    <w:rPr>
      <w:rFonts w:eastAsiaTheme="minorHAnsi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191B49"/>
    <w:pPr>
      <w:widowControl w:val="0"/>
      <w:autoSpaceDE w:val="0"/>
      <w:autoSpaceDN w:val="0"/>
      <w:adjustRightInd w:val="0"/>
      <w:spacing w:after="120" w:line="480" w:lineRule="auto"/>
      <w:ind w:left="283" w:firstLine="360"/>
      <w:jc w:val="both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91B49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Link">
    <w:name w:val="Link"/>
    <w:rsid w:val="00C35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6607" TargetMode="External"/><Relationship Id="rId13" Type="http://schemas.openxmlformats.org/officeDocument/2006/relationships/hyperlink" Target="https://urait.ru/bcode/490186" TargetMode="External"/><Relationship Id="rId18" Type="http://schemas.openxmlformats.org/officeDocument/2006/relationships/hyperlink" Target="https://urait.ru/bcode/48899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489525" TargetMode="External"/><Relationship Id="rId12" Type="http://schemas.openxmlformats.org/officeDocument/2006/relationships/hyperlink" Target="https://urait.ru/bcode/490767" TargetMode="External"/><Relationship Id="rId17" Type="http://schemas.openxmlformats.org/officeDocument/2006/relationships/hyperlink" Target="https://urait.ru/bcode/4885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883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89311" TargetMode="External"/><Relationship Id="rId11" Type="http://schemas.openxmlformats.org/officeDocument/2006/relationships/hyperlink" Target="https://urait.ru/bcode/490766" TargetMode="External"/><Relationship Id="rId5" Type="http://schemas.openxmlformats.org/officeDocument/2006/relationships/hyperlink" Target="https://urait.ru/bcode/494619" TargetMode="External"/><Relationship Id="rId15" Type="http://schemas.openxmlformats.org/officeDocument/2006/relationships/hyperlink" Target="https://urait.ru/bcode/490076" TargetMode="External"/><Relationship Id="rId10" Type="http://schemas.openxmlformats.org/officeDocument/2006/relationships/hyperlink" Target="https://urait.ru/bcode/489172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9114" TargetMode="External"/><Relationship Id="rId14" Type="http://schemas.openxmlformats.org/officeDocument/2006/relationships/hyperlink" Target="https://urait.ru/bcode/491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Скиперская</cp:lastModifiedBy>
  <cp:revision>13</cp:revision>
  <dcterms:created xsi:type="dcterms:W3CDTF">2015-03-24T19:45:00Z</dcterms:created>
  <dcterms:modified xsi:type="dcterms:W3CDTF">2022-09-25T15:54:00Z</dcterms:modified>
</cp:coreProperties>
</file>